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44"/>
        <w:tblW w:w="14350" w:type="dxa"/>
        <w:tblLook w:val="04A0" w:firstRow="1" w:lastRow="0" w:firstColumn="1" w:lastColumn="0" w:noHBand="0" w:noVBand="1"/>
      </w:tblPr>
      <w:tblGrid>
        <w:gridCol w:w="1186"/>
        <w:gridCol w:w="1589"/>
        <w:gridCol w:w="329"/>
        <w:gridCol w:w="217"/>
        <w:gridCol w:w="619"/>
        <w:gridCol w:w="1329"/>
        <w:gridCol w:w="65"/>
        <w:gridCol w:w="1808"/>
        <w:gridCol w:w="125"/>
        <w:gridCol w:w="55"/>
        <w:gridCol w:w="1277"/>
        <w:gridCol w:w="1544"/>
        <w:gridCol w:w="1730"/>
        <w:gridCol w:w="368"/>
        <w:gridCol w:w="105"/>
        <w:gridCol w:w="692"/>
        <w:gridCol w:w="1312"/>
      </w:tblGrid>
      <w:tr w:rsidR="00A61502" w:rsidTr="007D5809">
        <w:trPr>
          <w:trHeight w:val="257"/>
        </w:trPr>
        <w:tc>
          <w:tcPr>
            <w:tcW w:w="1186" w:type="dxa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2135" w:type="dxa"/>
            <w:gridSpan w:val="3"/>
          </w:tcPr>
          <w:p w:rsidR="00A61502" w:rsidRPr="00305FBB" w:rsidRDefault="00A61502" w:rsidP="007D5809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Autumn 1</w:t>
            </w:r>
          </w:p>
        </w:tc>
        <w:tc>
          <w:tcPr>
            <w:tcW w:w="2013" w:type="dxa"/>
            <w:gridSpan w:val="3"/>
          </w:tcPr>
          <w:p w:rsidR="00A61502" w:rsidRPr="00305FBB" w:rsidRDefault="00A61502" w:rsidP="007D5809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Autumn 2</w:t>
            </w:r>
          </w:p>
        </w:tc>
        <w:tc>
          <w:tcPr>
            <w:tcW w:w="1988" w:type="dxa"/>
            <w:gridSpan w:val="3"/>
          </w:tcPr>
          <w:p w:rsidR="00A61502" w:rsidRPr="00305FBB" w:rsidRDefault="00A61502" w:rsidP="007D5809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Spring 1</w:t>
            </w:r>
          </w:p>
        </w:tc>
        <w:tc>
          <w:tcPr>
            <w:tcW w:w="2821" w:type="dxa"/>
            <w:gridSpan w:val="2"/>
          </w:tcPr>
          <w:p w:rsidR="00A61502" w:rsidRPr="00305FBB" w:rsidRDefault="00A61502" w:rsidP="007D5809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Spring 2</w:t>
            </w:r>
          </w:p>
        </w:tc>
        <w:tc>
          <w:tcPr>
            <w:tcW w:w="2203" w:type="dxa"/>
            <w:gridSpan w:val="3"/>
          </w:tcPr>
          <w:p w:rsidR="00A61502" w:rsidRPr="00305FBB" w:rsidRDefault="00A61502" w:rsidP="007D5809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Summer 1</w:t>
            </w:r>
          </w:p>
        </w:tc>
        <w:tc>
          <w:tcPr>
            <w:tcW w:w="2004" w:type="dxa"/>
            <w:gridSpan w:val="2"/>
          </w:tcPr>
          <w:p w:rsidR="00A61502" w:rsidRPr="00305FBB" w:rsidRDefault="00A61502" w:rsidP="007D5809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Summer 2</w:t>
            </w:r>
          </w:p>
        </w:tc>
      </w:tr>
      <w:tr w:rsidR="00A61502" w:rsidTr="007D5809">
        <w:trPr>
          <w:trHeight w:val="313"/>
        </w:trPr>
        <w:tc>
          <w:tcPr>
            <w:tcW w:w="1186" w:type="dxa"/>
            <w:vMerge w:val="restart"/>
            <w:shd w:val="clear" w:color="auto" w:fill="FFCC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English</w:t>
            </w:r>
          </w:p>
        </w:tc>
        <w:tc>
          <w:tcPr>
            <w:tcW w:w="2135" w:type="dxa"/>
            <w:gridSpan w:val="3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Stories by the same author </w:t>
            </w:r>
          </w:p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Texts: Oliver Jeffers</w:t>
            </w:r>
          </w:p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Way Back Home/Lost &amp; Found/Stuck</w:t>
            </w:r>
          </w:p>
        </w:tc>
        <w:tc>
          <w:tcPr>
            <w:tcW w:w="2013" w:type="dxa"/>
            <w:gridSpan w:val="3"/>
            <w:shd w:val="clear" w:color="auto" w:fill="FFCC66"/>
          </w:tcPr>
          <w:p w:rsidR="00A61502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 xml:space="preserve">Stories from other cultures: </w:t>
            </w:r>
          </w:p>
          <w:p w:rsidR="00A61502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Meerkat Mail</w:t>
            </w:r>
            <w:r w:rsidR="007D5809">
              <w:rPr>
                <w:rFonts w:ascii="SassoonPrimaryInfant" w:hAnsi="SassoonPrimaryInfant"/>
                <w:sz w:val="18"/>
                <w:szCs w:val="16"/>
              </w:rPr>
              <w:t xml:space="preserve"> </w:t>
            </w:r>
          </w:p>
          <w:p w:rsidR="00A61502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Ugly Five</w:t>
            </w:r>
          </w:p>
          <w:p w:rsidR="00A61502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Lila and the secret of rain</w:t>
            </w:r>
          </w:p>
          <w:p w:rsidR="007D5809" w:rsidRPr="00DF114D" w:rsidRDefault="007D5809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(recount, narrative, non-chronological reports)</w:t>
            </w:r>
          </w:p>
        </w:tc>
        <w:tc>
          <w:tcPr>
            <w:tcW w:w="1988" w:type="dxa"/>
            <w:gridSpan w:val="3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Traditional Tales with a Twist: </w:t>
            </w:r>
          </w:p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Little Red Riding Hood, The Last Wolf, The Wolf’s Story, Mr Wolf’s pancakes</w:t>
            </w:r>
          </w:p>
        </w:tc>
        <w:tc>
          <w:tcPr>
            <w:tcW w:w="2821" w:type="dxa"/>
            <w:gridSpan w:val="2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Adventure Stories: </w:t>
            </w:r>
          </w:p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Superheroes</w:t>
            </w:r>
          </w:p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Traction Man</w:t>
            </w:r>
          </w:p>
        </w:tc>
        <w:tc>
          <w:tcPr>
            <w:tcW w:w="2203" w:type="dxa"/>
            <w:gridSpan w:val="3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Non chronological report: Nocturnal Animals</w:t>
            </w:r>
          </w:p>
        </w:tc>
        <w:tc>
          <w:tcPr>
            <w:tcW w:w="2004" w:type="dxa"/>
            <w:gridSpan w:val="2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Wendle’s Workshop</w:t>
            </w:r>
          </w:p>
        </w:tc>
      </w:tr>
      <w:tr w:rsidR="00A61502" w:rsidTr="007D5809">
        <w:trPr>
          <w:trHeight w:val="310"/>
        </w:trPr>
        <w:tc>
          <w:tcPr>
            <w:tcW w:w="1186" w:type="dxa"/>
            <w:vMerge/>
            <w:shd w:val="clear" w:color="auto" w:fill="FFCC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2135" w:type="dxa"/>
            <w:gridSpan w:val="3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Recounts: First Hand experiences (1</w:t>
            </w:r>
            <w:r w:rsidRPr="00DF114D">
              <w:rPr>
                <w:rFonts w:ascii="SassoonPrimaryInfant" w:hAnsi="SassoonPrimaryInfant"/>
                <w:sz w:val="18"/>
                <w:szCs w:val="16"/>
                <w:vertAlign w:val="superscript"/>
              </w:rPr>
              <w:t>st</w:t>
            </w: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 person past tense)</w:t>
            </w:r>
          </w:p>
        </w:tc>
        <w:tc>
          <w:tcPr>
            <w:tcW w:w="2013" w:type="dxa"/>
            <w:gridSpan w:val="3"/>
            <w:shd w:val="clear" w:color="auto" w:fill="FFCC66"/>
          </w:tcPr>
          <w:p w:rsidR="00A61502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Penguins:</w:t>
            </w:r>
            <w:r w:rsidR="007D5809">
              <w:rPr>
                <w:rFonts w:ascii="SassoonPrimaryInfant" w:hAnsi="SassoonPrimaryInfant"/>
                <w:sz w:val="18"/>
                <w:szCs w:val="16"/>
              </w:rPr>
              <w:t xml:space="preserve"> Penguin small, Monty the penguins</w:t>
            </w:r>
          </w:p>
          <w:p w:rsidR="007D5809" w:rsidRDefault="007D5809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 xml:space="preserve">(letters and recounts) </w:t>
            </w:r>
          </w:p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1988" w:type="dxa"/>
            <w:gridSpan w:val="3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Explanations: Wallace and Gromit and Contraptions</w:t>
            </w:r>
          </w:p>
        </w:tc>
        <w:tc>
          <w:tcPr>
            <w:tcW w:w="2821" w:type="dxa"/>
            <w:gridSpan w:val="2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Persuasion Adverts: How to be a superhero</w:t>
            </w:r>
          </w:p>
        </w:tc>
        <w:tc>
          <w:tcPr>
            <w:tcW w:w="4207" w:type="dxa"/>
            <w:gridSpan w:val="5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Animal stories: Stellaluna, Fantastic Mr Fox</w:t>
            </w:r>
          </w:p>
        </w:tc>
      </w:tr>
      <w:tr w:rsidR="00A61502" w:rsidTr="007D5809">
        <w:trPr>
          <w:trHeight w:val="310"/>
        </w:trPr>
        <w:tc>
          <w:tcPr>
            <w:tcW w:w="1186" w:type="dxa"/>
            <w:vMerge/>
            <w:shd w:val="clear" w:color="auto" w:fill="FFCC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4148" w:type="dxa"/>
            <w:gridSpan w:val="6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4809" w:type="dxa"/>
            <w:gridSpan w:val="5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4207" w:type="dxa"/>
            <w:gridSpan w:val="5"/>
            <w:shd w:val="clear" w:color="auto" w:fill="FFCC66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</w:rPr>
              <w:t>Poetry – The Owl and the Pussycat</w:t>
            </w:r>
          </w:p>
        </w:tc>
      </w:tr>
      <w:tr w:rsidR="00A61502" w:rsidTr="007D5809">
        <w:trPr>
          <w:trHeight w:val="51"/>
        </w:trPr>
        <w:tc>
          <w:tcPr>
            <w:tcW w:w="1186" w:type="dxa"/>
            <w:vMerge w:val="restart"/>
            <w:shd w:val="clear" w:color="auto" w:fill="BDD6EE" w:themeFill="accent1" w:themeFillTint="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Maths</w:t>
            </w:r>
          </w:p>
        </w:tc>
        <w:tc>
          <w:tcPr>
            <w:tcW w:w="4148" w:type="dxa"/>
            <w:gridSpan w:val="6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Number: Place Value </w:t>
            </w:r>
            <w:r w:rsidRPr="00DF114D">
              <w:rPr>
                <w:rFonts w:ascii="SassoonPrimaryInfant" w:hAnsi="SassoonPrimaryInfant"/>
                <w:i/>
                <w:sz w:val="18"/>
                <w:szCs w:val="16"/>
              </w:rPr>
              <w:t>3 weeks</w:t>
            </w:r>
          </w:p>
        </w:tc>
        <w:tc>
          <w:tcPr>
            <w:tcW w:w="4809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Number: Multiplication &amp; Division </w:t>
            </w:r>
            <w:r w:rsidRPr="00DF114D">
              <w:rPr>
                <w:rFonts w:ascii="SassoonPrimaryInfant" w:hAnsi="SassoonPrimaryInfant"/>
                <w:i/>
                <w:sz w:val="18"/>
                <w:szCs w:val="16"/>
              </w:rPr>
              <w:t>4 weeks</w:t>
            </w:r>
          </w:p>
        </w:tc>
        <w:tc>
          <w:tcPr>
            <w:tcW w:w="4207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Statistics 1 week</w:t>
            </w:r>
          </w:p>
        </w:tc>
      </w:tr>
      <w:tr w:rsidR="00A61502" w:rsidTr="007D5809">
        <w:trPr>
          <w:trHeight w:val="51"/>
        </w:trPr>
        <w:tc>
          <w:tcPr>
            <w:tcW w:w="1186" w:type="dxa"/>
            <w:vMerge/>
            <w:shd w:val="clear" w:color="auto" w:fill="BDD6EE" w:themeFill="accent1" w:themeFillTint="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4148" w:type="dxa"/>
            <w:gridSpan w:val="6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Number: Addition &amp; Subtraction </w:t>
            </w:r>
            <w:r w:rsidRPr="00DF114D">
              <w:rPr>
                <w:rFonts w:ascii="SassoonPrimaryInfant" w:hAnsi="SassoonPrimaryInfant"/>
                <w:i/>
                <w:sz w:val="18"/>
                <w:szCs w:val="16"/>
              </w:rPr>
              <w:t>5 weeks</w:t>
            </w:r>
          </w:p>
        </w:tc>
        <w:tc>
          <w:tcPr>
            <w:tcW w:w="4809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Number: Fractions </w:t>
            </w:r>
            <w:r w:rsidRPr="00DF114D">
              <w:rPr>
                <w:rFonts w:ascii="SassoonPrimaryInfant" w:hAnsi="SassoonPrimaryInfant"/>
                <w:i/>
                <w:sz w:val="18"/>
                <w:szCs w:val="16"/>
              </w:rPr>
              <w:t>3 weeks</w:t>
            </w:r>
          </w:p>
        </w:tc>
        <w:tc>
          <w:tcPr>
            <w:tcW w:w="4207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Position and Direction  1 week</w:t>
            </w:r>
          </w:p>
        </w:tc>
      </w:tr>
      <w:tr w:rsidR="00A61502" w:rsidTr="007D5809">
        <w:trPr>
          <w:trHeight w:val="51"/>
        </w:trPr>
        <w:tc>
          <w:tcPr>
            <w:tcW w:w="1186" w:type="dxa"/>
            <w:vMerge/>
            <w:shd w:val="clear" w:color="auto" w:fill="BDD6EE" w:themeFill="accent1" w:themeFillTint="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4148" w:type="dxa"/>
            <w:gridSpan w:val="6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Measurement: Money </w:t>
            </w:r>
            <w:r w:rsidRPr="00DF114D">
              <w:rPr>
                <w:rFonts w:ascii="SassoonPrimaryInfant" w:hAnsi="SassoonPrimaryInfant"/>
                <w:i/>
                <w:sz w:val="18"/>
                <w:szCs w:val="16"/>
              </w:rPr>
              <w:t>3 weeks</w:t>
            </w:r>
          </w:p>
        </w:tc>
        <w:tc>
          <w:tcPr>
            <w:tcW w:w="4809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Measurement: Mass, Capacity &amp; Temperature 2 weeks</w:t>
            </w:r>
          </w:p>
        </w:tc>
        <w:tc>
          <w:tcPr>
            <w:tcW w:w="4207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Consolidate: Money, Fraction, Time 2 weeks</w:t>
            </w:r>
          </w:p>
        </w:tc>
      </w:tr>
      <w:tr w:rsidR="00A61502" w:rsidTr="007D5809">
        <w:trPr>
          <w:trHeight w:val="51"/>
        </w:trPr>
        <w:tc>
          <w:tcPr>
            <w:tcW w:w="1186" w:type="dxa"/>
            <w:vMerge/>
            <w:shd w:val="clear" w:color="auto" w:fill="BDD6EE" w:themeFill="accent1" w:themeFillTint="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4148" w:type="dxa"/>
            <w:gridSpan w:val="6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Measurement: Length and Height  2-3 weeks</w:t>
            </w:r>
          </w:p>
        </w:tc>
        <w:tc>
          <w:tcPr>
            <w:tcW w:w="4809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Measurement: Time  2-3 weeks</w:t>
            </w:r>
          </w:p>
        </w:tc>
        <w:tc>
          <w:tcPr>
            <w:tcW w:w="4207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Revisit Measurements 2 weeks</w:t>
            </w:r>
          </w:p>
        </w:tc>
      </w:tr>
      <w:tr w:rsidR="00A61502" w:rsidTr="007D5809">
        <w:trPr>
          <w:trHeight w:val="51"/>
        </w:trPr>
        <w:tc>
          <w:tcPr>
            <w:tcW w:w="1186" w:type="dxa"/>
            <w:vMerge/>
            <w:shd w:val="clear" w:color="auto" w:fill="BDD6EE" w:themeFill="accent1" w:themeFillTint="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4148" w:type="dxa"/>
            <w:gridSpan w:val="6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4809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Geometry – Properties of Shape 1-2 weeks</w:t>
            </w:r>
          </w:p>
        </w:tc>
        <w:tc>
          <w:tcPr>
            <w:tcW w:w="4207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Number: Addition &amp; subtraction written method 2 weeks</w:t>
            </w:r>
          </w:p>
        </w:tc>
      </w:tr>
      <w:tr w:rsidR="00A61502" w:rsidTr="007D5809">
        <w:trPr>
          <w:trHeight w:val="51"/>
        </w:trPr>
        <w:tc>
          <w:tcPr>
            <w:tcW w:w="1186" w:type="dxa"/>
            <w:shd w:val="clear" w:color="auto" w:fill="BDD6EE" w:themeFill="accent1" w:themeFillTint="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</w:p>
        </w:tc>
        <w:tc>
          <w:tcPr>
            <w:tcW w:w="4148" w:type="dxa"/>
            <w:gridSpan w:val="6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4809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4207" w:type="dxa"/>
            <w:gridSpan w:val="5"/>
            <w:shd w:val="clear" w:color="auto" w:fill="BDD6EE" w:themeFill="accent1" w:themeFillTint="66"/>
          </w:tcPr>
          <w:p w:rsidR="00A61502" w:rsidRPr="00DF114D" w:rsidRDefault="00A61502" w:rsidP="007D5809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Problem solving 1 week</w:t>
            </w:r>
          </w:p>
        </w:tc>
      </w:tr>
      <w:tr w:rsidR="00A61502" w:rsidTr="007D5809">
        <w:trPr>
          <w:trHeight w:val="371"/>
        </w:trPr>
        <w:tc>
          <w:tcPr>
            <w:tcW w:w="1186" w:type="dxa"/>
            <w:shd w:val="clear" w:color="auto" w:fill="72F272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Science</w:t>
            </w:r>
          </w:p>
        </w:tc>
        <w:tc>
          <w:tcPr>
            <w:tcW w:w="2135" w:type="dxa"/>
            <w:gridSpan w:val="3"/>
            <w:shd w:val="clear" w:color="auto" w:fill="72F27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Everyday Materials</w:t>
            </w:r>
          </w:p>
        </w:tc>
        <w:tc>
          <w:tcPr>
            <w:tcW w:w="2013" w:type="dxa"/>
            <w:gridSpan w:val="3"/>
            <w:shd w:val="clear" w:color="auto" w:fill="72F27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Animals inc Humans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 (2.3a, 2.3c)</w:t>
            </w:r>
          </w:p>
        </w:tc>
        <w:tc>
          <w:tcPr>
            <w:tcW w:w="4809" w:type="dxa"/>
            <w:gridSpan w:val="5"/>
            <w:shd w:val="clear" w:color="auto" w:fill="72F27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Living Things and Habitats</w:t>
            </w:r>
          </w:p>
        </w:tc>
        <w:tc>
          <w:tcPr>
            <w:tcW w:w="2203" w:type="dxa"/>
            <w:gridSpan w:val="3"/>
            <w:shd w:val="clear" w:color="auto" w:fill="72F27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Plants</w:t>
            </w:r>
          </w:p>
        </w:tc>
        <w:tc>
          <w:tcPr>
            <w:tcW w:w="2004" w:type="dxa"/>
            <w:gridSpan w:val="2"/>
            <w:shd w:val="clear" w:color="auto" w:fill="72F27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Animals 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(2.3b)</w:t>
            </w:r>
          </w:p>
        </w:tc>
      </w:tr>
      <w:tr w:rsidR="00A61502" w:rsidTr="007D5809">
        <w:trPr>
          <w:trHeight w:val="371"/>
        </w:trPr>
        <w:tc>
          <w:tcPr>
            <w:tcW w:w="1186" w:type="dxa"/>
            <w:shd w:val="clear" w:color="auto" w:fill="D9D9D9" w:themeFill="background1" w:themeFillShade="D9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Computing</w:t>
            </w:r>
          </w:p>
        </w:tc>
        <w:tc>
          <w:tcPr>
            <w:tcW w:w="4148" w:type="dxa"/>
            <w:gridSpan w:val="6"/>
            <w:shd w:val="clear" w:color="auto" w:fill="D9D9D9" w:themeFill="background1" w:themeFillShade="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We are astronauts</w:t>
            </w:r>
          </w:p>
        </w:tc>
        <w:tc>
          <w:tcPr>
            <w:tcW w:w="4809" w:type="dxa"/>
            <w:gridSpan w:val="5"/>
            <w:shd w:val="clear" w:color="auto" w:fill="D9D9D9" w:themeFill="background1" w:themeFillShade="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We are games testers</w:t>
            </w:r>
          </w:p>
        </w:tc>
        <w:tc>
          <w:tcPr>
            <w:tcW w:w="2203" w:type="dxa"/>
            <w:gridSpan w:val="3"/>
            <w:shd w:val="clear" w:color="auto" w:fill="D9D9D9" w:themeFill="background1" w:themeFillShade="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We are researchers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2004" w:type="dxa"/>
            <w:gridSpan w:val="2"/>
            <w:shd w:val="clear" w:color="auto" w:fill="D9D9D9" w:themeFill="background1" w:themeFillShade="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We are zoologists</w:t>
            </w:r>
          </w:p>
        </w:tc>
      </w:tr>
      <w:tr w:rsidR="00A61502" w:rsidTr="007D5809">
        <w:trPr>
          <w:trHeight w:val="357"/>
        </w:trPr>
        <w:tc>
          <w:tcPr>
            <w:tcW w:w="1186" w:type="dxa"/>
            <w:shd w:val="clear" w:color="auto" w:fill="FF9966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Hist/Geog</w:t>
            </w:r>
          </w:p>
        </w:tc>
        <w:tc>
          <w:tcPr>
            <w:tcW w:w="4148" w:type="dxa"/>
            <w:gridSpan w:val="6"/>
            <w:shd w:val="clear" w:color="auto" w:fill="FF9966"/>
          </w:tcPr>
          <w:p w:rsidR="00A61502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Non - EU Country Comparison 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Thailand</w:t>
            </w:r>
          </w:p>
        </w:tc>
        <w:tc>
          <w:tcPr>
            <w:tcW w:w="4809" w:type="dxa"/>
            <w:gridSpan w:val="5"/>
            <w:shd w:val="clear" w:color="auto" w:fill="FF9966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The Plague – significant event</w:t>
            </w:r>
          </w:p>
        </w:tc>
        <w:tc>
          <w:tcPr>
            <w:tcW w:w="4207" w:type="dxa"/>
            <w:gridSpan w:val="5"/>
            <w:shd w:val="clear" w:color="auto" w:fill="FF9966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Significant Person from Locality – L.S Lowry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Salford our City – Locality Study</w:t>
            </w:r>
          </w:p>
        </w:tc>
      </w:tr>
      <w:tr w:rsidR="00A61502" w:rsidTr="007D5809">
        <w:trPr>
          <w:trHeight w:val="257"/>
        </w:trPr>
        <w:tc>
          <w:tcPr>
            <w:tcW w:w="1186" w:type="dxa"/>
            <w:shd w:val="clear" w:color="auto" w:fill="DFF56F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Art</w:t>
            </w:r>
          </w:p>
        </w:tc>
        <w:tc>
          <w:tcPr>
            <w:tcW w:w="4148" w:type="dxa"/>
            <w:gridSpan w:val="6"/>
            <w:shd w:val="clear" w:color="auto" w:fill="DFF56F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Painting &amp; Drawing</w:t>
            </w:r>
          </w:p>
        </w:tc>
        <w:tc>
          <w:tcPr>
            <w:tcW w:w="4809" w:type="dxa"/>
            <w:gridSpan w:val="5"/>
            <w:shd w:val="clear" w:color="auto" w:fill="DFF56F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Printing</w:t>
            </w:r>
          </w:p>
        </w:tc>
        <w:tc>
          <w:tcPr>
            <w:tcW w:w="4207" w:type="dxa"/>
            <w:gridSpan w:val="5"/>
            <w:shd w:val="clear" w:color="auto" w:fill="DFF56F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Textiles &amp; Collage</w:t>
            </w:r>
          </w:p>
        </w:tc>
      </w:tr>
      <w:tr w:rsidR="00A61502" w:rsidTr="007D5809">
        <w:trPr>
          <w:trHeight w:val="257"/>
        </w:trPr>
        <w:tc>
          <w:tcPr>
            <w:tcW w:w="1186" w:type="dxa"/>
            <w:shd w:val="clear" w:color="auto" w:fill="F9E86B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DT</w:t>
            </w:r>
          </w:p>
        </w:tc>
        <w:tc>
          <w:tcPr>
            <w:tcW w:w="4148" w:type="dxa"/>
            <w:gridSpan w:val="6"/>
            <w:shd w:val="clear" w:color="auto" w:fill="F9E86B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Food</w:t>
            </w:r>
          </w:p>
        </w:tc>
        <w:tc>
          <w:tcPr>
            <w:tcW w:w="4809" w:type="dxa"/>
            <w:gridSpan w:val="5"/>
            <w:shd w:val="clear" w:color="auto" w:fill="F9E86B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 xml:space="preserve">Construction (Link to Flight or Contraptions) </w:t>
            </w:r>
          </w:p>
        </w:tc>
        <w:tc>
          <w:tcPr>
            <w:tcW w:w="4207" w:type="dxa"/>
            <w:gridSpan w:val="5"/>
            <w:shd w:val="clear" w:color="auto" w:fill="F9E86B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Textiles</w:t>
            </w:r>
          </w:p>
        </w:tc>
      </w:tr>
      <w:tr w:rsidR="00A61502" w:rsidTr="007D5809">
        <w:trPr>
          <w:trHeight w:val="243"/>
        </w:trPr>
        <w:tc>
          <w:tcPr>
            <w:tcW w:w="1186" w:type="dxa"/>
            <w:shd w:val="clear" w:color="auto" w:fill="FD8DC2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Music</w:t>
            </w:r>
          </w:p>
        </w:tc>
        <w:tc>
          <w:tcPr>
            <w:tcW w:w="4148" w:type="dxa"/>
            <w:gridSpan w:val="6"/>
            <w:shd w:val="clear" w:color="auto" w:fill="FD8DC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 xml:space="preserve">Exploring Sounds </w:t>
            </w:r>
          </w:p>
        </w:tc>
        <w:tc>
          <w:tcPr>
            <w:tcW w:w="4809" w:type="dxa"/>
            <w:gridSpan w:val="5"/>
            <w:shd w:val="clear" w:color="auto" w:fill="FD8DC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Beat</w:t>
            </w:r>
          </w:p>
        </w:tc>
        <w:tc>
          <w:tcPr>
            <w:tcW w:w="4207" w:type="dxa"/>
            <w:gridSpan w:val="5"/>
            <w:shd w:val="clear" w:color="auto" w:fill="FD8DC2"/>
          </w:tcPr>
          <w:p w:rsidR="00A61502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Pitch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Composer Study - Vivaldi</w:t>
            </w:r>
          </w:p>
        </w:tc>
      </w:tr>
      <w:tr w:rsidR="007D5809" w:rsidTr="007D5809">
        <w:trPr>
          <w:trHeight w:val="371"/>
        </w:trPr>
        <w:tc>
          <w:tcPr>
            <w:tcW w:w="1186" w:type="dxa"/>
            <w:shd w:val="clear" w:color="auto" w:fill="CE8DD9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RE</w:t>
            </w:r>
          </w:p>
        </w:tc>
        <w:tc>
          <w:tcPr>
            <w:tcW w:w="1589" w:type="dxa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Beginnings</w:t>
            </w:r>
          </w:p>
        </w:tc>
        <w:tc>
          <w:tcPr>
            <w:tcW w:w="1165" w:type="dxa"/>
            <w:gridSpan w:val="3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Signs &amp; Symbols</w:t>
            </w:r>
          </w:p>
        </w:tc>
        <w:tc>
          <w:tcPr>
            <w:tcW w:w="1329" w:type="dxa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Preparing</w:t>
            </w:r>
          </w:p>
        </w:tc>
        <w:tc>
          <w:tcPr>
            <w:tcW w:w="1873" w:type="dxa"/>
            <w:gridSpan w:val="2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Books</w:t>
            </w:r>
          </w:p>
        </w:tc>
        <w:tc>
          <w:tcPr>
            <w:tcW w:w="1457" w:type="dxa"/>
            <w:gridSpan w:val="3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Thanksgiving</w:t>
            </w:r>
          </w:p>
        </w:tc>
        <w:tc>
          <w:tcPr>
            <w:tcW w:w="1544" w:type="dxa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Opportunities</w:t>
            </w:r>
          </w:p>
        </w:tc>
        <w:tc>
          <w:tcPr>
            <w:tcW w:w="1730" w:type="dxa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Spread the Word</w:t>
            </w:r>
          </w:p>
        </w:tc>
        <w:tc>
          <w:tcPr>
            <w:tcW w:w="1165" w:type="dxa"/>
            <w:gridSpan w:val="3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Rules</w:t>
            </w:r>
          </w:p>
        </w:tc>
        <w:tc>
          <w:tcPr>
            <w:tcW w:w="1312" w:type="dxa"/>
            <w:shd w:val="clear" w:color="auto" w:fill="CE8DD9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Treasures</w:t>
            </w:r>
          </w:p>
        </w:tc>
      </w:tr>
      <w:tr w:rsidR="00A61502" w:rsidTr="007D5809">
        <w:trPr>
          <w:trHeight w:val="371"/>
        </w:trPr>
        <w:tc>
          <w:tcPr>
            <w:tcW w:w="1186" w:type="dxa"/>
            <w:shd w:val="clear" w:color="auto" w:fill="E9CAEE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CARITAS</w:t>
            </w:r>
          </w:p>
        </w:tc>
        <w:tc>
          <w:tcPr>
            <w:tcW w:w="1589" w:type="dxa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Dignity of Human Person</w:t>
            </w:r>
          </w:p>
        </w:tc>
        <w:tc>
          <w:tcPr>
            <w:tcW w:w="1165" w:type="dxa"/>
            <w:gridSpan w:val="3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Family &amp; Community</w:t>
            </w:r>
          </w:p>
        </w:tc>
        <w:tc>
          <w:tcPr>
            <w:tcW w:w="1329" w:type="dxa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Solidarity and Common Good</w:t>
            </w:r>
          </w:p>
        </w:tc>
        <w:tc>
          <w:tcPr>
            <w:tcW w:w="1873" w:type="dxa"/>
            <w:gridSpan w:val="2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Rights and Responsibilities</w:t>
            </w:r>
          </w:p>
        </w:tc>
        <w:tc>
          <w:tcPr>
            <w:tcW w:w="3001" w:type="dxa"/>
            <w:gridSpan w:val="4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Option for Poor and Vulnerable</w:t>
            </w:r>
          </w:p>
        </w:tc>
        <w:tc>
          <w:tcPr>
            <w:tcW w:w="2895" w:type="dxa"/>
            <w:gridSpan w:val="4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The Dignity of Work</w:t>
            </w:r>
          </w:p>
        </w:tc>
        <w:tc>
          <w:tcPr>
            <w:tcW w:w="1312" w:type="dxa"/>
            <w:shd w:val="clear" w:color="auto" w:fill="E9CAEE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Stewardship</w:t>
            </w:r>
          </w:p>
        </w:tc>
      </w:tr>
      <w:tr w:rsidR="00A61502" w:rsidTr="007D5809">
        <w:trPr>
          <w:trHeight w:val="270"/>
        </w:trPr>
        <w:tc>
          <w:tcPr>
            <w:tcW w:w="1186" w:type="dxa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PSHCE</w:t>
            </w:r>
          </w:p>
        </w:tc>
        <w:tc>
          <w:tcPr>
            <w:tcW w:w="4148" w:type="dxa"/>
            <w:gridSpan w:val="6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Living in the Wider World</w:t>
            </w:r>
          </w:p>
        </w:tc>
        <w:tc>
          <w:tcPr>
            <w:tcW w:w="4809" w:type="dxa"/>
            <w:gridSpan w:val="5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Health &amp; Well being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</w:p>
        </w:tc>
        <w:tc>
          <w:tcPr>
            <w:tcW w:w="4207" w:type="dxa"/>
            <w:gridSpan w:val="5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 w:rsidRPr="00DF114D">
              <w:rPr>
                <w:rFonts w:ascii="SassoonPrimaryInfant" w:hAnsi="SassoonPrimaryInfant"/>
                <w:sz w:val="18"/>
                <w:szCs w:val="16"/>
              </w:rPr>
              <w:t>Relationships</w:t>
            </w:r>
          </w:p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</w:p>
        </w:tc>
      </w:tr>
      <w:tr w:rsidR="00A61502" w:rsidTr="007D5809">
        <w:trPr>
          <w:trHeight w:val="156"/>
        </w:trPr>
        <w:tc>
          <w:tcPr>
            <w:tcW w:w="1186" w:type="dxa"/>
            <w:shd w:val="clear" w:color="auto" w:fill="E7E6E6" w:themeFill="background2"/>
          </w:tcPr>
          <w:p w:rsidR="00A61502" w:rsidRPr="00305FBB" w:rsidRDefault="00A61502" w:rsidP="007D580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P.E</w:t>
            </w:r>
          </w:p>
        </w:tc>
        <w:tc>
          <w:tcPr>
            <w:tcW w:w="1918" w:type="dxa"/>
            <w:gridSpan w:val="2"/>
            <w:shd w:val="clear" w:color="auto" w:fill="E7E6E6" w:themeFill="background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Gymnastics</w:t>
            </w:r>
          </w:p>
        </w:tc>
        <w:tc>
          <w:tcPr>
            <w:tcW w:w="2230" w:type="dxa"/>
            <w:gridSpan w:val="4"/>
            <w:shd w:val="clear" w:color="auto" w:fill="E7E6E6" w:themeFill="background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Tennis</w:t>
            </w:r>
          </w:p>
        </w:tc>
        <w:tc>
          <w:tcPr>
            <w:tcW w:w="1933" w:type="dxa"/>
            <w:gridSpan w:val="2"/>
            <w:shd w:val="clear" w:color="auto" w:fill="E7E6E6" w:themeFill="background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Dodgeball</w:t>
            </w:r>
          </w:p>
        </w:tc>
        <w:tc>
          <w:tcPr>
            <w:tcW w:w="2876" w:type="dxa"/>
            <w:gridSpan w:val="3"/>
            <w:shd w:val="clear" w:color="auto" w:fill="E7E6E6" w:themeFill="background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Dance</w:t>
            </w:r>
          </w:p>
        </w:tc>
        <w:tc>
          <w:tcPr>
            <w:tcW w:w="2098" w:type="dxa"/>
            <w:gridSpan w:val="2"/>
            <w:shd w:val="clear" w:color="auto" w:fill="E7E6E6" w:themeFill="background2"/>
          </w:tcPr>
          <w:p w:rsidR="00A61502" w:rsidRPr="00DF114D" w:rsidRDefault="00A61502" w:rsidP="007D5809">
            <w:pPr>
              <w:jc w:val="center"/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>Man united</w:t>
            </w:r>
          </w:p>
        </w:tc>
        <w:tc>
          <w:tcPr>
            <w:tcW w:w="2109" w:type="dxa"/>
            <w:gridSpan w:val="3"/>
            <w:shd w:val="clear" w:color="auto" w:fill="E7E6E6" w:themeFill="background2"/>
          </w:tcPr>
          <w:p w:rsidR="00A61502" w:rsidRPr="00DF114D" w:rsidRDefault="00A61502" w:rsidP="007D5809">
            <w:pPr>
              <w:rPr>
                <w:rFonts w:ascii="SassoonPrimaryInfant" w:hAnsi="SassoonPrimaryInfant"/>
                <w:sz w:val="18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6"/>
              </w:rPr>
              <w:t xml:space="preserve">Man united </w:t>
            </w:r>
          </w:p>
        </w:tc>
      </w:tr>
    </w:tbl>
    <w:p w:rsidR="0028395C" w:rsidRDefault="0028395C"/>
    <w:p w:rsidR="0028395C" w:rsidRDefault="0028395C"/>
    <w:p w:rsidR="00305FBB" w:rsidRDefault="00305FBB"/>
    <w:p w:rsidR="00305FBB" w:rsidRDefault="00305FBB"/>
    <w:sectPr w:rsidR="00305FBB" w:rsidSect="0028395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66" w:rsidRDefault="00797C66" w:rsidP="0028395C">
      <w:pPr>
        <w:spacing w:after="0" w:line="240" w:lineRule="auto"/>
      </w:pPr>
      <w:r>
        <w:separator/>
      </w:r>
    </w:p>
  </w:endnote>
  <w:endnote w:type="continuationSeparator" w:id="0">
    <w:p w:rsidR="00797C66" w:rsidRDefault="00797C66" w:rsidP="0028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66" w:rsidRDefault="00797C66" w:rsidP="0028395C">
      <w:pPr>
        <w:spacing w:after="0" w:line="240" w:lineRule="auto"/>
      </w:pPr>
      <w:r>
        <w:separator/>
      </w:r>
    </w:p>
  </w:footnote>
  <w:footnote w:type="continuationSeparator" w:id="0">
    <w:p w:rsidR="00797C66" w:rsidRDefault="00797C66" w:rsidP="0028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5C" w:rsidRPr="0028395C" w:rsidRDefault="0028395C" w:rsidP="00385999">
    <w:pPr>
      <w:pStyle w:val="Header"/>
      <w:jc w:val="center"/>
      <w:rPr>
        <w:rFonts w:ascii="SassoonPrimaryInfant" w:hAnsi="SassoonPrimaryInfant"/>
        <w:sz w:val="24"/>
        <w:szCs w:val="24"/>
        <w:u w:val="single"/>
      </w:rPr>
    </w:pPr>
    <w:r w:rsidRPr="0028395C">
      <w:rPr>
        <w:rFonts w:ascii="SassoonPrimaryInfant" w:hAnsi="SassoonPrimaryInfant"/>
        <w:sz w:val="24"/>
        <w:szCs w:val="24"/>
        <w:u w:val="single"/>
      </w:rPr>
      <w:t>St Joseph the Worker RC Primary School</w:t>
    </w:r>
  </w:p>
  <w:p w:rsidR="0028395C" w:rsidRPr="0028395C" w:rsidRDefault="0028395C" w:rsidP="00385999">
    <w:pPr>
      <w:pStyle w:val="Header"/>
      <w:jc w:val="center"/>
      <w:rPr>
        <w:rFonts w:ascii="SassoonPrimaryInfant" w:hAnsi="SassoonPrimaryInfant"/>
        <w:sz w:val="24"/>
        <w:szCs w:val="24"/>
        <w:u w:val="single"/>
      </w:rPr>
    </w:pPr>
    <w:r w:rsidRPr="0028395C">
      <w:rPr>
        <w:rFonts w:ascii="SassoonPrimaryInfant" w:hAnsi="SassoonPrimaryInfant"/>
        <w:sz w:val="24"/>
        <w:szCs w:val="24"/>
        <w:u w:val="single"/>
      </w:rPr>
      <w:t>Year</w:t>
    </w:r>
    <w:r w:rsidR="0011199F">
      <w:rPr>
        <w:rFonts w:ascii="SassoonPrimaryInfant" w:hAnsi="SassoonPrimaryInfant"/>
        <w:sz w:val="24"/>
        <w:szCs w:val="24"/>
        <w:u w:val="single"/>
      </w:rPr>
      <w:t xml:space="preserve"> 2</w:t>
    </w:r>
    <w:r w:rsidRPr="0028395C">
      <w:rPr>
        <w:rFonts w:ascii="SassoonPrimaryInfant" w:hAnsi="SassoonPrimaryInfant"/>
        <w:sz w:val="24"/>
        <w:szCs w:val="24"/>
        <w:u w:val="single"/>
      </w:rPr>
      <w:t xml:space="preserve">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73B"/>
    <w:multiLevelType w:val="hybridMultilevel"/>
    <w:tmpl w:val="CA4A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4D3"/>
    <w:multiLevelType w:val="hybridMultilevel"/>
    <w:tmpl w:val="3C7C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C"/>
    <w:rsid w:val="00026194"/>
    <w:rsid w:val="000744F7"/>
    <w:rsid w:val="0011199F"/>
    <w:rsid w:val="00115068"/>
    <w:rsid w:val="001207F2"/>
    <w:rsid w:val="00245F1B"/>
    <w:rsid w:val="0028395C"/>
    <w:rsid w:val="00305FBB"/>
    <w:rsid w:val="00361681"/>
    <w:rsid w:val="00385999"/>
    <w:rsid w:val="00410659"/>
    <w:rsid w:val="00470466"/>
    <w:rsid w:val="005B539D"/>
    <w:rsid w:val="00782DC3"/>
    <w:rsid w:val="00797C66"/>
    <w:rsid w:val="007D5809"/>
    <w:rsid w:val="00830FF7"/>
    <w:rsid w:val="009363BD"/>
    <w:rsid w:val="009D121A"/>
    <w:rsid w:val="00A61502"/>
    <w:rsid w:val="00A61CAA"/>
    <w:rsid w:val="00AB70F5"/>
    <w:rsid w:val="00B51E71"/>
    <w:rsid w:val="00BA35FE"/>
    <w:rsid w:val="00D4788A"/>
    <w:rsid w:val="00DF114D"/>
    <w:rsid w:val="00E81AA5"/>
    <w:rsid w:val="00F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EECD-E33A-4016-A5B9-828F1F3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5C"/>
  </w:style>
  <w:style w:type="paragraph" w:styleId="Footer">
    <w:name w:val="footer"/>
    <w:basedOn w:val="Normal"/>
    <w:link w:val="FooterChar"/>
    <w:uiPriority w:val="99"/>
    <w:unhideWhenUsed/>
    <w:rsid w:val="0028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5C"/>
  </w:style>
  <w:style w:type="paragraph" w:styleId="ListParagraph">
    <w:name w:val="List Paragraph"/>
    <w:basedOn w:val="Normal"/>
    <w:uiPriority w:val="34"/>
    <w:qFormat/>
    <w:rsid w:val="009D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 The Worker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Woolloff</dc:creator>
  <cp:keywords/>
  <dc:description/>
  <cp:lastModifiedBy>D.Ridyard@st-josephs-worker.lan</cp:lastModifiedBy>
  <cp:revision>2</cp:revision>
  <dcterms:created xsi:type="dcterms:W3CDTF">2018-10-30T10:15:00Z</dcterms:created>
  <dcterms:modified xsi:type="dcterms:W3CDTF">2018-10-30T10:15:00Z</dcterms:modified>
</cp:coreProperties>
</file>